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3B4879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</w:t>
      </w:r>
      <w:bookmarkStart w:id="0" w:name="_GoBack"/>
      <w:bookmarkEnd w:id="0"/>
      <w:r w:rsidRPr="002E1887">
        <w:rPr>
          <w:rFonts w:ascii="Verdana" w:hAnsi="Verdana"/>
          <w:sz w:val="22"/>
          <w:szCs w:val="22"/>
        </w:rPr>
        <w:t xml:space="preserve">zadávacích podmínek </w:t>
      </w:r>
      <w:r w:rsidR="00FE4645" w:rsidRPr="002E1887">
        <w:rPr>
          <w:rFonts w:ascii="Verdana" w:hAnsi="Verdana"/>
          <w:sz w:val="22"/>
          <w:szCs w:val="22"/>
        </w:rPr>
        <w:t>řízení na uzavření Rámcové dohody</w:t>
      </w:r>
      <w:r w:rsidRPr="002E1887">
        <w:rPr>
          <w:rFonts w:ascii="Verdana" w:hAnsi="Verdana"/>
          <w:sz w:val="22"/>
          <w:szCs w:val="22"/>
        </w:rPr>
        <w:t xml:space="preserve"> s názvem </w:t>
      </w:r>
      <w:r w:rsidR="002E1887" w:rsidRPr="002E1887">
        <w:rPr>
          <w:rFonts w:ascii="Verdana" w:hAnsi="Verdana"/>
          <w:b/>
          <w:sz w:val="22"/>
          <w:szCs w:val="22"/>
        </w:rPr>
        <w:t>Údržba a opravy a odstraňování závad u SSZT 2024 - 2026_Údržba a opravy kolejových brzd v ŽST. Havlíčkův Brod</w:t>
      </w:r>
      <w:r w:rsidRPr="002E1887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2E1887">
        <w:rPr>
          <w:rFonts w:ascii="Verdana" w:hAnsi="Verdana"/>
          <w:sz w:val="22"/>
          <w:szCs w:val="22"/>
        </w:rPr>
        <w:t>Rámcovou dohodu</w:t>
      </w:r>
      <w:r w:rsidRPr="002E1887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 w:rsidRPr="002E1887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1887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